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50" w:rsidRDefault="00192C51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950" w:rsidRPr="005D48E7" w:rsidRDefault="00D23950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:rsidR="00D23950" w:rsidRPr="005D48E7" w:rsidRDefault="00D23950">
                      <w:pPr>
                        <w:contextualSpacing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23950" w:rsidRPr="005D48E7" w:rsidRDefault="00192C51">
      <w:pPr>
        <w:tabs>
          <w:tab w:val="left" w:pos="360"/>
        </w:tabs>
        <w:jc w:val="center"/>
        <w:rPr>
          <w:lang w:val="uk-UA"/>
        </w:rPr>
      </w:pPr>
      <w:r w:rsidRPr="005D48E7">
        <w:rPr>
          <w:b/>
          <w:sz w:val="32"/>
          <w:szCs w:val="32"/>
          <w:u w:val="single"/>
          <w:lang w:val="uk-UA"/>
        </w:rPr>
        <w:t>Пристрій зв'язку «КРМ-</w:t>
      </w:r>
      <w:r w:rsidR="005D48E7">
        <w:rPr>
          <w:b/>
          <w:sz w:val="32"/>
          <w:szCs w:val="32"/>
          <w:u w:val="single"/>
          <w:lang w:val="uk-UA"/>
        </w:rPr>
        <w:t>7</w:t>
      </w:r>
      <w:r w:rsidRPr="005D48E7">
        <w:rPr>
          <w:b/>
          <w:sz w:val="32"/>
          <w:szCs w:val="32"/>
          <w:u w:val="single"/>
          <w:lang w:val="uk-UA"/>
        </w:rPr>
        <w:t>»</w:t>
      </w:r>
    </w:p>
    <w:p w:rsidR="00D23950" w:rsidRPr="005D48E7" w:rsidRDefault="00D23950">
      <w:pPr>
        <w:tabs>
          <w:tab w:val="left" w:pos="360"/>
        </w:tabs>
        <w:jc w:val="center"/>
        <w:rPr>
          <w:b/>
          <w:sz w:val="32"/>
          <w:szCs w:val="32"/>
          <w:u w:val="single"/>
          <w:lang w:val="uk-UA"/>
        </w:rPr>
      </w:pPr>
    </w:p>
    <w:p w:rsidR="00D23950" w:rsidRPr="005D48E7" w:rsidRDefault="00192C51">
      <w:pPr>
        <w:numPr>
          <w:ilvl w:val="0"/>
          <w:numId w:val="2"/>
        </w:numPr>
        <w:tabs>
          <w:tab w:val="clear" w:pos="720"/>
          <w:tab w:val="left" w:pos="360"/>
        </w:tabs>
        <w:ind w:left="0" w:firstLine="0"/>
        <w:jc w:val="center"/>
        <w:rPr>
          <w:b/>
          <w:sz w:val="20"/>
          <w:szCs w:val="20"/>
          <w:lang w:val="uk-UA"/>
        </w:rPr>
      </w:pPr>
      <w:r w:rsidRPr="005D48E7">
        <w:rPr>
          <w:b/>
          <w:sz w:val="20"/>
          <w:szCs w:val="20"/>
          <w:lang w:val="uk-UA"/>
        </w:rPr>
        <w:t>Призначення виробу.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1.1 Пристрій зв'язку призначений для спільної роботи зі щитами сигналізації</w:t>
      </w:r>
    </w:p>
    <w:p w:rsidR="00D23950" w:rsidRPr="005D48E7" w:rsidRDefault="00192C51">
      <w:pPr>
        <w:tabs>
          <w:tab w:val="left" w:pos="360"/>
        </w:tabs>
        <w:rPr>
          <w:lang w:val="uk-UA"/>
        </w:rPr>
      </w:pPr>
      <w:r w:rsidRPr="005D48E7">
        <w:rPr>
          <w:sz w:val="20"/>
          <w:szCs w:val="20"/>
          <w:lang w:val="uk-UA"/>
        </w:rPr>
        <w:t>«ЩСМ-1ДТН» та «ЩСМ-2ДТН».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1.2.Пристрій зв'язку служить для заміни провідної лінії зв'язку RS-485 між щитами</w:t>
      </w:r>
    </w:p>
    <w:p w:rsidR="00D23950" w:rsidRPr="005D48E7" w:rsidRDefault="00192C51">
      <w:pPr>
        <w:tabs>
          <w:tab w:val="left" w:pos="360"/>
        </w:tabs>
        <w:rPr>
          <w:lang w:val="uk-UA"/>
        </w:rPr>
      </w:pPr>
      <w:r w:rsidRPr="005D48E7">
        <w:rPr>
          <w:sz w:val="20"/>
          <w:szCs w:val="20"/>
          <w:lang w:val="uk-UA"/>
        </w:rPr>
        <w:t>«ЩСМ -1ДТН» та «ЩСМ -2ДТН»</w:t>
      </w:r>
      <w:r w:rsidRPr="005D48E7">
        <w:rPr>
          <w:sz w:val="20"/>
          <w:szCs w:val="20"/>
          <w:lang w:val="uk-UA"/>
        </w:rPr>
        <w:t xml:space="preserve"> на радіозв'язок.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1.3. При прийомі/передачі інформації по радіоканалу використовуються унікальні канали, що забезпечує можливість незалежної роботи кількох комплектів радіомодулів у зоні “взаємної видимості”.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1.4. При порушенні радіозв'язку між модулями бі</w:t>
      </w:r>
      <w:r w:rsidRPr="005D48E7">
        <w:rPr>
          <w:sz w:val="20"/>
          <w:szCs w:val="20"/>
          <w:lang w:val="uk-UA"/>
        </w:rPr>
        <w:t>льше 60 секунд на щиті сигналізації спрацьовує звуковий сигнал і індикація аварії лінії зв'язку.</w:t>
      </w:r>
    </w:p>
    <w:p w:rsidR="00D23950" w:rsidRPr="005D48E7" w:rsidRDefault="005D48E7">
      <w:pPr>
        <w:tabs>
          <w:tab w:val="left" w:pos="36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1.5. Пристрої зв'язку КРМ-7</w:t>
      </w:r>
      <w:r w:rsidR="00192C51" w:rsidRPr="005D48E7">
        <w:rPr>
          <w:sz w:val="20"/>
          <w:szCs w:val="20"/>
          <w:lang w:val="uk-UA"/>
        </w:rPr>
        <w:t xml:space="preserve"> забезпечують прозору передачу даних від ЩСМ-1ДТН до ЩСМ-2ДТН, тому до щитів підключається будь-який радіомодуль з комплекту.</w:t>
      </w: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192C51">
      <w:pPr>
        <w:tabs>
          <w:tab w:val="left" w:pos="360"/>
        </w:tabs>
        <w:jc w:val="center"/>
        <w:rPr>
          <w:lang w:val="uk-UA"/>
        </w:rPr>
      </w:pPr>
      <w:r w:rsidRPr="005D48E7">
        <w:rPr>
          <w:b/>
          <w:sz w:val="20"/>
          <w:szCs w:val="20"/>
          <w:lang w:val="uk-UA"/>
        </w:rPr>
        <w:t>2. Те</w:t>
      </w:r>
      <w:r w:rsidRPr="005D48E7">
        <w:rPr>
          <w:b/>
          <w:sz w:val="20"/>
          <w:szCs w:val="20"/>
          <w:lang w:val="uk-UA"/>
        </w:rPr>
        <w:t>хнічні характеристики.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2.1. Модулі комплекту виконані на основі трансі</w:t>
      </w:r>
      <w:r w:rsidR="005D48E7">
        <w:rPr>
          <w:sz w:val="20"/>
          <w:szCs w:val="20"/>
          <w:lang w:val="uk-UA"/>
        </w:rPr>
        <w:t>р</w:t>
      </w:r>
      <w:r w:rsidRPr="005D48E7">
        <w:rPr>
          <w:sz w:val="20"/>
          <w:szCs w:val="20"/>
          <w:lang w:val="uk-UA"/>
        </w:rPr>
        <w:t>вера SIM-20B фірми SIMCON.</w:t>
      </w:r>
    </w:p>
    <w:p w:rsidR="00D23950" w:rsidRPr="005D48E7" w:rsidRDefault="00192C51">
      <w:pPr>
        <w:tabs>
          <w:tab w:val="left" w:pos="360"/>
        </w:tabs>
        <w:rPr>
          <w:lang w:val="uk-UA"/>
        </w:rPr>
      </w:pPr>
      <w:r w:rsidRPr="005D48E7">
        <w:rPr>
          <w:sz w:val="20"/>
          <w:szCs w:val="20"/>
          <w:lang w:val="uk-UA"/>
        </w:rPr>
        <w:t>2.2. Характеристики трансі</w:t>
      </w:r>
      <w:r w:rsidR="005D48E7">
        <w:rPr>
          <w:sz w:val="20"/>
          <w:szCs w:val="20"/>
          <w:lang w:val="uk-UA"/>
        </w:rPr>
        <w:t>р</w:t>
      </w:r>
      <w:r w:rsidRPr="005D48E7">
        <w:rPr>
          <w:sz w:val="20"/>
          <w:szCs w:val="20"/>
          <w:lang w:val="uk-UA"/>
        </w:rPr>
        <w:t>вера:</w:t>
      </w:r>
    </w:p>
    <w:p w:rsidR="00D23950" w:rsidRPr="005D48E7" w:rsidRDefault="00192C51">
      <w:pPr>
        <w:tabs>
          <w:tab w:val="left" w:pos="360"/>
        </w:tabs>
        <w:ind w:left="360" w:hanging="360"/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- Частота, канал 1/канал 2, МГц 868;</w:t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</w:p>
    <w:p w:rsidR="00D23950" w:rsidRPr="005D48E7" w:rsidRDefault="00192C51">
      <w:pPr>
        <w:tabs>
          <w:tab w:val="left" w:pos="360"/>
        </w:tabs>
        <w:ind w:left="360" w:hanging="360"/>
        <w:rPr>
          <w:lang w:val="uk-UA"/>
        </w:rPr>
      </w:pPr>
      <w:r w:rsidRPr="005D48E7">
        <w:rPr>
          <w:sz w:val="20"/>
          <w:szCs w:val="20"/>
          <w:lang w:val="uk-UA"/>
        </w:rPr>
        <w:t>- Модуляція</w:t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>FSK;</w:t>
      </w:r>
    </w:p>
    <w:p w:rsidR="00D23950" w:rsidRPr="005D48E7" w:rsidRDefault="00192C51">
      <w:pPr>
        <w:tabs>
          <w:tab w:val="left" w:pos="360"/>
        </w:tabs>
        <w:ind w:left="360" w:hanging="360"/>
        <w:rPr>
          <w:lang w:val="uk-UA"/>
        </w:rPr>
      </w:pPr>
      <w:r w:rsidRPr="005D48E7">
        <w:rPr>
          <w:sz w:val="20"/>
          <w:szCs w:val="20"/>
          <w:lang w:val="uk-UA"/>
        </w:rPr>
        <w:t>- Вихідна поту</w:t>
      </w:r>
      <w:r w:rsidR="005D48E7">
        <w:rPr>
          <w:sz w:val="20"/>
          <w:szCs w:val="20"/>
          <w:lang w:val="uk-UA"/>
        </w:rPr>
        <w:t>жність, dBm (17мВт) 7-10 *</w:t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vertAlign w:val="superscript"/>
          <w:lang w:val="uk-UA"/>
        </w:rPr>
        <w:t>1</w:t>
      </w:r>
      <w:r w:rsidRPr="005D48E7">
        <w:rPr>
          <w:sz w:val="20"/>
          <w:szCs w:val="20"/>
          <w:lang w:val="uk-UA"/>
        </w:rPr>
        <w:t>;</w:t>
      </w:r>
    </w:p>
    <w:p w:rsidR="00D23950" w:rsidRPr="005D48E7" w:rsidRDefault="00192C51">
      <w:pPr>
        <w:tabs>
          <w:tab w:val="left" w:pos="360"/>
        </w:tabs>
        <w:ind w:left="360" w:hanging="360"/>
        <w:rPr>
          <w:lang w:val="uk-UA"/>
        </w:rPr>
      </w:pPr>
      <w:r w:rsidRPr="005D48E7">
        <w:rPr>
          <w:sz w:val="20"/>
          <w:szCs w:val="20"/>
          <w:lang w:val="uk-UA"/>
        </w:rPr>
        <w:t>- чутливість при передачі 20 кбіт/сек, dBm</w:t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 xml:space="preserve">              </w:t>
      </w:r>
      <w:r w:rsidRPr="005D48E7">
        <w:rPr>
          <w:sz w:val="20"/>
          <w:szCs w:val="20"/>
          <w:lang w:val="uk-UA"/>
        </w:rPr>
        <w:t>-102 *</w:t>
      </w:r>
      <w:r w:rsidRPr="005D48E7">
        <w:rPr>
          <w:sz w:val="20"/>
          <w:szCs w:val="20"/>
          <w:vertAlign w:val="superscript"/>
          <w:lang w:val="uk-UA"/>
        </w:rPr>
        <w:t>1</w:t>
      </w:r>
      <w:r w:rsidRPr="005D48E7">
        <w:rPr>
          <w:sz w:val="20"/>
          <w:szCs w:val="20"/>
          <w:lang w:val="uk-UA"/>
        </w:rPr>
        <w:t>;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2.3. Дальність упевненого прийому</w:t>
      </w:r>
    </w:p>
    <w:p w:rsidR="00D23950" w:rsidRPr="005D48E7" w:rsidRDefault="00192C51">
      <w:pPr>
        <w:tabs>
          <w:tab w:val="left" w:pos="360"/>
        </w:tabs>
        <w:rPr>
          <w:lang w:val="uk-UA"/>
        </w:rPr>
      </w:pPr>
      <w:r w:rsidRPr="005D48E7">
        <w:rPr>
          <w:sz w:val="20"/>
          <w:szCs w:val="20"/>
          <w:lang w:val="uk-UA"/>
        </w:rPr>
        <w:t>в зоні прямої видимості, м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vertAlign w:val="superscript"/>
          <w:lang w:val="uk-UA"/>
        </w:rPr>
      </w:pPr>
      <w:r w:rsidRPr="005D48E7">
        <w:rPr>
          <w:sz w:val="20"/>
          <w:szCs w:val="20"/>
          <w:lang w:val="uk-UA"/>
        </w:rPr>
        <w:tab/>
        <w:t>з антеною хвильовий канал</w:t>
      </w:r>
      <w:r w:rsidR="005D48E7">
        <w:rPr>
          <w:sz w:val="20"/>
          <w:szCs w:val="20"/>
          <w:lang w:val="uk-UA"/>
        </w:rPr>
        <w:t xml:space="preserve"> до 1000*</w:t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vertAlign w:val="superscript"/>
          <w:lang w:val="uk-UA"/>
        </w:rPr>
        <w:t>1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ab/>
        <w:t>з антеною двоелементний вібратор</w:t>
      </w:r>
      <w:r w:rsidR="005D48E7">
        <w:rPr>
          <w:sz w:val="20"/>
          <w:szCs w:val="20"/>
          <w:lang w:val="uk-UA"/>
        </w:rPr>
        <w:t xml:space="preserve"> </w:t>
      </w:r>
      <w:r w:rsidRPr="005D48E7">
        <w:rPr>
          <w:sz w:val="20"/>
          <w:szCs w:val="20"/>
          <w:lang w:val="uk-UA"/>
        </w:rPr>
        <w:t>до 200*</w:t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vertAlign w:val="superscript"/>
          <w:lang w:val="uk-UA"/>
        </w:rPr>
        <w:t>1</w:t>
      </w:r>
      <w:r w:rsidRPr="005D48E7">
        <w:rPr>
          <w:sz w:val="20"/>
          <w:szCs w:val="20"/>
          <w:lang w:val="uk-UA"/>
        </w:rPr>
        <w:t xml:space="preserve"> 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2.4. Дальність прийому у приміщенні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 xml:space="preserve"> (залежить </w:t>
      </w:r>
      <w:r w:rsidRPr="005D48E7">
        <w:rPr>
          <w:sz w:val="20"/>
          <w:szCs w:val="20"/>
          <w:lang w:val="uk-UA"/>
        </w:rPr>
        <w:t>від конс</w:t>
      </w:r>
      <w:r w:rsidR="005D48E7">
        <w:rPr>
          <w:sz w:val="20"/>
          <w:szCs w:val="20"/>
          <w:lang w:val="uk-UA"/>
        </w:rPr>
        <w:t>трукції будівлі), м50…100*</w:t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vertAlign w:val="superscript"/>
          <w:lang w:val="uk-UA"/>
        </w:rPr>
        <w:t>1</w:t>
      </w:r>
      <w:r w:rsidRPr="005D48E7">
        <w:rPr>
          <w:sz w:val="20"/>
          <w:szCs w:val="20"/>
          <w:lang w:val="uk-UA"/>
        </w:rPr>
        <w:t>;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2.5. Характеристика ЛЗ RS-485</w:t>
      </w:r>
    </w:p>
    <w:p w:rsidR="00D23950" w:rsidRPr="005D48E7" w:rsidRDefault="00192C51">
      <w:pPr>
        <w:tabs>
          <w:tab w:val="left" w:pos="360"/>
        </w:tabs>
        <w:ind w:left="360" w:hanging="360"/>
        <w:rPr>
          <w:lang w:val="uk-UA"/>
        </w:rPr>
      </w:pPr>
      <w:r w:rsidRPr="005D48E7">
        <w:rPr>
          <w:sz w:val="20"/>
          <w:szCs w:val="20"/>
          <w:lang w:val="uk-UA"/>
        </w:rPr>
        <w:t>- швидкість передачі, біт/сек2400;</w:t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2.6. Живлення модулів комплекту, В12;</w:t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ab/>
        <w:t>Струм споживання, мА, не більше100</w:t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</w:p>
    <w:p w:rsidR="00D23950" w:rsidRPr="005D48E7" w:rsidRDefault="00192C51">
      <w:pPr>
        <w:tabs>
          <w:tab w:val="left" w:pos="360"/>
        </w:tabs>
        <w:jc w:val="both"/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2.7. Основні розміри, мм 145х120х60;</w:t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</w:p>
    <w:p w:rsidR="00D23950" w:rsidRPr="005D48E7" w:rsidRDefault="00192C51">
      <w:pPr>
        <w:tabs>
          <w:tab w:val="left" w:pos="360"/>
        </w:tabs>
        <w:rPr>
          <w:lang w:val="uk-UA"/>
        </w:rPr>
      </w:pPr>
      <w:r w:rsidRPr="005D48E7">
        <w:rPr>
          <w:sz w:val="20"/>
          <w:szCs w:val="20"/>
          <w:lang w:val="uk-UA"/>
        </w:rPr>
        <w:t xml:space="preserve">2.8. Маса, </w:t>
      </w:r>
      <w:r w:rsidRPr="005D48E7">
        <w:rPr>
          <w:sz w:val="20"/>
          <w:szCs w:val="20"/>
          <w:lang w:val="uk-UA"/>
        </w:rPr>
        <w:t>кг, трохи більше0,2;</w:t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</w:p>
    <w:p w:rsidR="00D23950" w:rsidRPr="005D48E7" w:rsidRDefault="00192C51">
      <w:pPr>
        <w:tabs>
          <w:tab w:val="left" w:pos="360"/>
        </w:tabs>
        <w:rPr>
          <w:lang w:val="uk-UA"/>
        </w:rPr>
      </w:pPr>
      <w:r w:rsidRPr="005D48E7">
        <w:rPr>
          <w:sz w:val="20"/>
          <w:szCs w:val="20"/>
          <w:lang w:val="uk-UA"/>
        </w:rPr>
        <w:t>2.9. Умови експлуатації:</w:t>
      </w:r>
    </w:p>
    <w:p w:rsidR="00D23950" w:rsidRPr="005D48E7" w:rsidRDefault="00192C51">
      <w:pPr>
        <w:tabs>
          <w:tab w:val="left" w:pos="0"/>
        </w:tabs>
        <w:ind w:firstLine="360"/>
        <w:rPr>
          <w:lang w:val="uk-UA"/>
        </w:rPr>
      </w:pPr>
      <w:r w:rsidRPr="005D48E7">
        <w:rPr>
          <w:sz w:val="20"/>
          <w:szCs w:val="20"/>
          <w:lang w:val="uk-UA"/>
        </w:rPr>
        <w:t>- температура, ºС -</w:t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>15 ... +45;</w:t>
      </w:r>
    </w:p>
    <w:p w:rsidR="00D23950" w:rsidRPr="005D48E7" w:rsidRDefault="005D48E7">
      <w:pPr>
        <w:tabs>
          <w:tab w:val="left" w:pos="0"/>
        </w:tabs>
        <w:ind w:firstLine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вологість повітря, %, не більше </w:t>
      </w:r>
      <w:r w:rsidR="00192C51" w:rsidRPr="005D48E7">
        <w:rPr>
          <w:sz w:val="20"/>
          <w:szCs w:val="20"/>
          <w:lang w:val="uk-UA"/>
        </w:rPr>
        <w:t>95.</w:t>
      </w:r>
      <w:r w:rsidR="00192C51" w:rsidRPr="005D48E7">
        <w:rPr>
          <w:sz w:val="20"/>
          <w:szCs w:val="20"/>
          <w:lang w:val="uk-UA"/>
        </w:rPr>
        <w:tab/>
      </w:r>
      <w:r w:rsidR="00192C51" w:rsidRPr="005D48E7">
        <w:rPr>
          <w:sz w:val="20"/>
          <w:szCs w:val="20"/>
          <w:lang w:val="uk-UA"/>
        </w:rPr>
        <w:tab/>
      </w:r>
      <w:r w:rsidR="00192C51" w:rsidRPr="005D48E7">
        <w:rPr>
          <w:sz w:val="20"/>
          <w:szCs w:val="20"/>
          <w:lang w:val="uk-UA"/>
        </w:rPr>
        <w:tab/>
      </w:r>
      <w:r w:rsidR="00192C51" w:rsidRPr="005D48E7">
        <w:rPr>
          <w:sz w:val="20"/>
          <w:szCs w:val="20"/>
          <w:lang w:val="uk-UA"/>
        </w:rPr>
        <w:tab/>
      </w:r>
      <w:r w:rsidR="00192C51" w:rsidRPr="005D48E7">
        <w:rPr>
          <w:sz w:val="20"/>
          <w:szCs w:val="20"/>
          <w:lang w:val="uk-UA"/>
        </w:rPr>
        <w:tab/>
      </w:r>
      <w:r w:rsidR="00192C51" w:rsidRPr="005D48E7">
        <w:rPr>
          <w:sz w:val="20"/>
          <w:szCs w:val="20"/>
          <w:lang w:val="uk-UA"/>
        </w:rPr>
        <w:tab/>
      </w: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b/>
          <w:sz w:val="20"/>
          <w:szCs w:val="20"/>
          <w:lang w:val="uk-UA"/>
        </w:rPr>
        <w:t>УВАГА!!!</w:t>
      </w:r>
      <w:r w:rsidRPr="005D48E7">
        <w:rPr>
          <w:sz w:val="20"/>
          <w:szCs w:val="20"/>
          <w:lang w:val="uk-UA"/>
        </w:rPr>
        <w:t>*1 - Зазначені параметри та надійна робота модулів гарантується лише при використанні антен, що постачаються раз</w:t>
      </w:r>
      <w:r w:rsidRPr="005D48E7">
        <w:rPr>
          <w:sz w:val="20"/>
          <w:szCs w:val="20"/>
          <w:lang w:val="uk-UA"/>
        </w:rPr>
        <w:t>ом із виробом. При необхідності збільшити відстань між щитом та антеною модуля – рекомендується подовжувати сигнальний кабель, що з'єднує модуль із щитом. Довжина кабелю, за потреби, може становити 100м.</w:t>
      </w: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5D48E7">
      <w:pPr>
        <w:numPr>
          <w:ilvl w:val="0"/>
          <w:numId w:val="3"/>
        </w:numPr>
        <w:tabs>
          <w:tab w:val="clear" w:pos="720"/>
          <w:tab w:val="left" w:pos="360"/>
        </w:tabs>
        <w:jc w:val="center"/>
        <w:rPr>
          <w:lang w:val="uk-UA"/>
        </w:rPr>
      </w:pPr>
      <w:r>
        <w:rPr>
          <w:b/>
          <w:sz w:val="20"/>
          <w:szCs w:val="20"/>
          <w:lang w:val="uk-UA"/>
        </w:rPr>
        <w:t>Нал</w:t>
      </w:r>
      <w:r w:rsidR="00192C51" w:rsidRPr="005D48E7">
        <w:rPr>
          <w:b/>
          <w:sz w:val="20"/>
          <w:szCs w:val="20"/>
          <w:lang w:val="uk-UA"/>
        </w:rPr>
        <w:t>аштування комплекту радіомодулів.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3.1. Модулі ком</w:t>
      </w:r>
      <w:r w:rsidRPr="005D48E7">
        <w:rPr>
          <w:sz w:val="20"/>
          <w:szCs w:val="20"/>
          <w:lang w:val="uk-UA"/>
        </w:rPr>
        <w:t>плекту виконані в герметичному корпусі з міцної пластмаси з прозорою кришкою.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На корпусі передбачені вушка для кріплення.</w:t>
      </w:r>
    </w:p>
    <w:p w:rsidR="00D23950" w:rsidRPr="005D48E7" w:rsidRDefault="00192C51">
      <w:pPr>
        <w:tabs>
          <w:tab w:val="left" w:pos="360"/>
        </w:tabs>
        <w:rPr>
          <w:lang w:val="uk-UA"/>
        </w:rPr>
      </w:pPr>
      <w:r w:rsidRPr="005D48E7">
        <w:rPr>
          <w:sz w:val="20"/>
          <w:szCs w:val="20"/>
          <w:lang w:val="uk-UA"/>
        </w:rPr>
        <w:t>3.2. На платі пристрою зв'язку розташовані: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- клеми для підключення живлення (12В);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ab/>
        <w:t>- клеми для підключення лінії зв'язку із ЩСМ (</w:t>
      </w:r>
      <w:r w:rsidRPr="005D48E7">
        <w:rPr>
          <w:sz w:val="20"/>
          <w:szCs w:val="20"/>
          <w:lang w:val="uk-UA"/>
        </w:rPr>
        <w:t>RS-</w:t>
      </w:r>
      <w:r w:rsidRPr="005D48E7">
        <w:rPr>
          <w:sz w:val="20"/>
          <w:szCs w:val="20"/>
          <w:lang w:val="uk-UA"/>
        </w:rPr>
        <w:t>485);</w:t>
      </w:r>
    </w:p>
    <w:p w:rsidR="00D23950" w:rsidRPr="005D48E7" w:rsidRDefault="00192C51">
      <w:pPr>
        <w:tabs>
          <w:tab w:val="left" w:pos="360"/>
        </w:tabs>
        <w:rPr>
          <w:lang w:val="uk-UA"/>
        </w:rPr>
      </w:pPr>
      <w:r w:rsidRPr="005D48E7">
        <w:rPr>
          <w:sz w:val="20"/>
          <w:szCs w:val="20"/>
          <w:lang w:val="uk-UA"/>
        </w:rPr>
        <w:tab/>
        <w:t>-</w:t>
      </w:r>
      <w:r w:rsidRPr="005D48E7">
        <w:rPr>
          <w:sz w:val="20"/>
          <w:szCs w:val="20"/>
          <w:lang w:val="uk-UA"/>
        </w:rPr>
        <w:t>SMA роз'єм для підключення антени;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ab/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3.3. У нижній частині корпусу знаходяться сальники для підключення живлення, антени та лінії зв'язку.</w:t>
      </w: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192C51">
      <w:pPr>
        <w:numPr>
          <w:ilvl w:val="0"/>
          <w:numId w:val="3"/>
        </w:numPr>
        <w:tabs>
          <w:tab w:val="clear" w:pos="720"/>
          <w:tab w:val="left" w:pos="360"/>
        </w:tabs>
        <w:ind w:left="0" w:firstLine="0"/>
        <w:jc w:val="center"/>
        <w:rPr>
          <w:b/>
          <w:sz w:val="20"/>
          <w:szCs w:val="20"/>
          <w:lang w:val="uk-UA"/>
        </w:rPr>
      </w:pPr>
      <w:r w:rsidRPr="005D48E7">
        <w:rPr>
          <w:b/>
          <w:sz w:val="20"/>
          <w:szCs w:val="20"/>
          <w:lang w:val="uk-UA"/>
        </w:rPr>
        <w:t>Вказівки щодо монтажу.</w:t>
      </w:r>
    </w:p>
    <w:p w:rsidR="00D23950" w:rsidRPr="005D48E7" w:rsidRDefault="00D23950">
      <w:pPr>
        <w:tabs>
          <w:tab w:val="left" w:pos="360"/>
        </w:tabs>
        <w:jc w:val="center"/>
        <w:rPr>
          <w:b/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b/>
          <w:sz w:val="20"/>
          <w:szCs w:val="20"/>
          <w:lang w:val="uk-UA"/>
        </w:rPr>
      </w:pP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ab/>
      </w:r>
      <w:r w:rsidRPr="005D48E7">
        <w:rPr>
          <w:sz w:val="20"/>
          <w:szCs w:val="20"/>
          <w:lang w:val="uk-UA"/>
        </w:rPr>
        <w:t>Один із радіомодулів пристрою зв'язку «КРМ-</w:t>
      </w:r>
      <w:r w:rsidR="005D48E7">
        <w:rPr>
          <w:sz w:val="20"/>
          <w:szCs w:val="20"/>
          <w:lang w:val="uk-UA"/>
        </w:rPr>
        <w:t>7</w:t>
      </w:r>
      <w:r w:rsidRPr="005D48E7">
        <w:rPr>
          <w:sz w:val="20"/>
          <w:szCs w:val="20"/>
          <w:lang w:val="uk-UA"/>
        </w:rPr>
        <w:t>» підключити до щита «ЩСМ -1ДТН»: - завести кабель від модуля через заглушку, розташовану в нижній частині щита та підключити, дотримуючись полярності: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- провід «+12» - до клеми «+12В»</w:t>
      </w:r>
    </w:p>
    <w:p w:rsidR="00D23950" w:rsidRPr="005D48E7" w:rsidRDefault="00192C51">
      <w:pPr>
        <w:tabs>
          <w:tab w:val="left" w:pos="360"/>
        </w:tabs>
        <w:rPr>
          <w:lang w:val="uk-UA"/>
        </w:rPr>
      </w:pPr>
      <w:r w:rsidRPr="005D48E7">
        <w:rPr>
          <w:sz w:val="20"/>
          <w:szCs w:val="20"/>
          <w:lang w:val="uk-UA"/>
        </w:rPr>
        <w:t>- провід «G» - до клеми «-12В»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- дроти інтерфейсу RS485 підключаються відповідно "А" з "А", а "В" з "В"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Другий із модулів пристрою «КРМ-</w:t>
      </w:r>
      <w:r w:rsidR="005D48E7">
        <w:rPr>
          <w:sz w:val="20"/>
          <w:szCs w:val="20"/>
          <w:lang w:val="uk-UA"/>
        </w:rPr>
        <w:t>7</w:t>
      </w:r>
      <w:r w:rsidRPr="005D48E7">
        <w:rPr>
          <w:sz w:val="20"/>
          <w:szCs w:val="20"/>
          <w:lang w:val="uk-UA"/>
        </w:rPr>
        <w:t>» підключити до щита «ЩСМ -2ДТН»: - завести кабель від модуля через заглушку, розташовану в нижній частині щита та підк</w:t>
      </w:r>
      <w:r w:rsidRPr="005D48E7">
        <w:rPr>
          <w:sz w:val="20"/>
          <w:szCs w:val="20"/>
          <w:lang w:val="uk-UA"/>
        </w:rPr>
        <w:t>лючити, дотримуючись полярності: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- Провід «+12» - до клеми «+12В»;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- провід «G» - до клеми «- 12В»;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- дроти інтерфейсу RS485 підключаються відповідно "А" з "А", а "В" з "В" ("ЛІНІЯ").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Підключити антени до модулів.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ab/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 xml:space="preserve"> </w:t>
      </w:r>
    </w:p>
    <w:p w:rsidR="00D23950" w:rsidRPr="005D48E7" w:rsidRDefault="00D23950">
      <w:pPr>
        <w:tabs>
          <w:tab w:val="left" w:pos="360"/>
        </w:tabs>
        <w:jc w:val="center"/>
        <w:rPr>
          <w:b/>
          <w:sz w:val="20"/>
          <w:szCs w:val="20"/>
          <w:lang w:val="uk-UA"/>
        </w:rPr>
      </w:pPr>
    </w:p>
    <w:p w:rsidR="00D23950" w:rsidRPr="005D48E7" w:rsidRDefault="00192C51">
      <w:pPr>
        <w:tabs>
          <w:tab w:val="left" w:pos="360"/>
        </w:tabs>
        <w:jc w:val="center"/>
        <w:rPr>
          <w:lang w:val="uk-UA"/>
        </w:rPr>
      </w:pPr>
      <w:r w:rsidRPr="005D48E7">
        <w:rPr>
          <w:b/>
          <w:sz w:val="20"/>
          <w:szCs w:val="20"/>
          <w:lang w:val="uk-UA"/>
        </w:rPr>
        <w:t>5. Налагодження та випробування.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5.1.</w:t>
      </w:r>
      <w:r w:rsidRPr="005D48E7">
        <w:rPr>
          <w:sz w:val="20"/>
          <w:szCs w:val="20"/>
          <w:lang w:val="uk-UA"/>
        </w:rPr>
        <w:t xml:space="preserve"> При правильному підключенні пристрою зв'язку до щита сигналізації «ЩСМ -2ДТН» та «ЩСМ -1ДТН» «Рівень» (Net) повинен горіти кольором, що відповідає рівню сигналу (зеленим – синім) у радіоканалі та горіти зеленим кольором світлодіод «Статус» (Status) , змін</w:t>
      </w:r>
      <w:r w:rsidRPr="005D48E7">
        <w:rPr>
          <w:sz w:val="20"/>
          <w:szCs w:val="20"/>
          <w:lang w:val="uk-UA"/>
        </w:rPr>
        <w:t>юючи колір на жовтий під час надсилання повідомлення по радіоканалу або синій під час прийому відповіді.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5.3. З метою забезпечення впевненого прийому інформації рекомендується розташовувати антени комплекту в зоні прямої видимості або навпроти вікон.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 w:eastAsia="en-US"/>
        </w:rPr>
      </w:pPr>
      <w:r w:rsidRPr="005D48E7">
        <w:rPr>
          <w:noProof/>
          <w:sz w:val="20"/>
          <w:szCs w:val="20"/>
          <w:lang w:val="uk-UA" w:eastAsia="uk-UA"/>
        </w:rPr>
        <w:drawing>
          <wp:anchor distT="0" distB="0" distL="114935" distR="114935" simplePos="0" relativeHeight="35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26035</wp:posOffset>
            </wp:positionV>
            <wp:extent cx="5915025" cy="199072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>5.4. Рекомендоване положення вібратора антени – вертикальне.</w:t>
      </w:r>
    </w:p>
    <w:p w:rsidR="00D23950" w:rsidRPr="005D48E7" w:rsidRDefault="00D23950">
      <w:pPr>
        <w:tabs>
          <w:tab w:val="left" w:pos="360"/>
        </w:tabs>
        <w:jc w:val="center"/>
        <w:rPr>
          <w:b/>
          <w:sz w:val="20"/>
          <w:szCs w:val="20"/>
          <w:lang w:val="uk-UA"/>
        </w:rPr>
      </w:pPr>
    </w:p>
    <w:p w:rsidR="00D23950" w:rsidRPr="005D48E7" w:rsidRDefault="00D23950">
      <w:pPr>
        <w:tabs>
          <w:tab w:val="left" w:pos="360"/>
        </w:tabs>
        <w:jc w:val="center"/>
        <w:rPr>
          <w:b/>
          <w:sz w:val="20"/>
          <w:szCs w:val="20"/>
          <w:lang w:val="uk-UA"/>
        </w:rPr>
      </w:pPr>
    </w:p>
    <w:p w:rsidR="00D23950" w:rsidRPr="005D48E7" w:rsidRDefault="00192C51">
      <w:pPr>
        <w:tabs>
          <w:tab w:val="left" w:pos="360"/>
        </w:tabs>
        <w:jc w:val="center"/>
        <w:rPr>
          <w:b/>
          <w:sz w:val="20"/>
          <w:szCs w:val="20"/>
          <w:lang w:val="uk-UA"/>
        </w:rPr>
      </w:pPr>
      <w:r w:rsidRPr="005D48E7">
        <w:rPr>
          <w:b/>
          <w:sz w:val="20"/>
          <w:szCs w:val="20"/>
          <w:lang w:val="uk-UA"/>
        </w:rPr>
        <w:t>6. Технічна підтримка.</w:t>
      </w:r>
    </w:p>
    <w:p w:rsidR="00D23950" w:rsidRPr="005D48E7" w:rsidRDefault="00192C51">
      <w:pPr>
        <w:tabs>
          <w:tab w:val="left" w:pos="360"/>
        </w:tabs>
        <w:rPr>
          <w:lang w:val="uk-UA"/>
        </w:rPr>
      </w:pPr>
      <w:r w:rsidRPr="005D48E7">
        <w:rPr>
          <w:sz w:val="20"/>
          <w:szCs w:val="20"/>
          <w:lang w:val="uk-UA"/>
        </w:rPr>
        <w:t>6.1. З питань технічної підтримки звертатись:</w:t>
      </w:r>
    </w:p>
    <w:p w:rsidR="00D23950" w:rsidRPr="005D48E7" w:rsidRDefault="00192C51">
      <w:pPr>
        <w:tabs>
          <w:tab w:val="left" w:pos="360"/>
        </w:tabs>
        <w:rPr>
          <w:sz w:val="20"/>
          <w:szCs w:val="20"/>
          <w:lang w:val="uk-UA"/>
        </w:rPr>
      </w:pPr>
      <w:r w:rsidRPr="005D48E7">
        <w:rPr>
          <w:sz w:val="20"/>
          <w:szCs w:val="20"/>
          <w:lang w:val="uk-UA"/>
        </w:rPr>
        <w:tab/>
        <w:t>Тел</w:t>
      </w:r>
      <w:r w:rsidRPr="005D48E7">
        <w:rPr>
          <w:sz w:val="20"/>
          <w:szCs w:val="20"/>
          <w:lang w:val="uk-UA"/>
        </w:rPr>
        <w:t>.: (095) 0425397, E-mail:</w:t>
      </w:r>
      <w:hyperlink r:id="rId8">
        <w:r w:rsidRPr="005D48E7">
          <w:rPr>
            <w:rStyle w:val="a3"/>
            <w:sz w:val="20"/>
            <w:szCs w:val="20"/>
            <w:lang w:val="uk-UA"/>
          </w:rPr>
          <w:t>office@vega-t.com</w:t>
        </w:r>
      </w:hyperlink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p w:rsidR="00D23950" w:rsidRPr="005D48E7" w:rsidRDefault="00D23950">
      <w:pPr>
        <w:pStyle w:val="LO-Normal"/>
        <w:jc w:val="center"/>
        <w:rPr>
          <w:b/>
          <w:sz w:val="36"/>
          <w:szCs w:val="36"/>
          <w:lang w:val="uk-UA"/>
        </w:rPr>
      </w:pPr>
    </w:p>
    <w:p w:rsidR="00D23950" w:rsidRPr="005D48E7" w:rsidRDefault="00D23950">
      <w:pPr>
        <w:pStyle w:val="LO-Normal"/>
        <w:jc w:val="center"/>
        <w:rPr>
          <w:b/>
          <w:sz w:val="36"/>
          <w:szCs w:val="36"/>
          <w:lang w:val="uk-UA"/>
        </w:rPr>
      </w:pPr>
    </w:p>
    <w:p w:rsidR="00D23950" w:rsidRPr="005D48E7" w:rsidRDefault="00D23950">
      <w:pPr>
        <w:pStyle w:val="LO-Normal"/>
        <w:jc w:val="center"/>
        <w:rPr>
          <w:b/>
          <w:sz w:val="36"/>
          <w:szCs w:val="36"/>
          <w:lang w:val="uk-UA"/>
        </w:rPr>
      </w:pPr>
    </w:p>
    <w:p w:rsidR="00D23950" w:rsidRPr="005D48E7" w:rsidRDefault="00D23950">
      <w:pPr>
        <w:pStyle w:val="LO-Normal"/>
        <w:jc w:val="center"/>
        <w:rPr>
          <w:b/>
          <w:sz w:val="36"/>
          <w:szCs w:val="36"/>
          <w:lang w:val="uk-UA"/>
        </w:rPr>
      </w:pPr>
    </w:p>
    <w:p w:rsidR="00D23950" w:rsidRPr="005D48E7" w:rsidRDefault="00D23950">
      <w:pPr>
        <w:pStyle w:val="LO-Normal"/>
        <w:jc w:val="center"/>
        <w:rPr>
          <w:b/>
          <w:sz w:val="36"/>
          <w:szCs w:val="36"/>
          <w:lang w:val="uk-UA"/>
        </w:rPr>
      </w:pPr>
    </w:p>
    <w:p w:rsidR="00D23950" w:rsidRPr="005D48E7" w:rsidRDefault="00D23950">
      <w:pPr>
        <w:pStyle w:val="LO-Normal"/>
        <w:jc w:val="center"/>
        <w:rPr>
          <w:b/>
          <w:sz w:val="36"/>
          <w:szCs w:val="36"/>
          <w:lang w:val="uk-UA"/>
        </w:rPr>
      </w:pPr>
    </w:p>
    <w:p w:rsidR="00D23950" w:rsidRPr="005D48E7" w:rsidRDefault="00D23950">
      <w:pPr>
        <w:pStyle w:val="LO-Normal"/>
        <w:jc w:val="center"/>
        <w:rPr>
          <w:b/>
          <w:sz w:val="36"/>
          <w:szCs w:val="36"/>
          <w:lang w:val="uk-UA"/>
        </w:rPr>
      </w:pPr>
    </w:p>
    <w:p w:rsidR="00D23950" w:rsidRPr="005D48E7" w:rsidRDefault="00D23950">
      <w:pPr>
        <w:pStyle w:val="LO-Normal"/>
        <w:jc w:val="center"/>
        <w:rPr>
          <w:b/>
          <w:sz w:val="36"/>
          <w:szCs w:val="36"/>
          <w:lang w:val="uk-UA"/>
        </w:rPr>
      </w:pPr>
    </w:p>
    <w:p w:rsidR="00D23950" w:rsidRPr="005D48E7" w:rsidRDefault="00D23950" w:rsidP="005D48E7">
      <w:pPr>
        <w:pStyle w:val="LO-Normal"/>
        <w:rPr>
          <w:b/>
          <w:sz w:val="36"/>
          <w:szCs w:val="36"/>
          <w:lang w:val="uk-UA"/>
        </w:rPr>
      </w:pPr>
    </w:p>
    <w:p w:rsidR="00D23950" w:rsidRPr="005D48E7" w:rsidRDefault="00D23950">
      <w:pPr>
        <w:pStyle w:val="LO-Normal"/>
        <w:jc w:val="center"/>
        <w:rPr>
          <w:b/>
          <w:sz w:val="36"/>
          <w:szCs w:val="36"/>
          <w:lang w:val="uk-UA"/>
        </w:rPr>
      </w:pPr>
    </w:p>
    <w:p w:rsidR="00D23950" w:rsidRPr="005D48E7" w:rsidRDefault="00192C51">
      <w:pPr>
        <w:pStyle w:val="LO-Normal"/>
        <w:jc w:val="center"/>
        <w:rPr>
          <w:b/>
          <w:sz w:val="36"/>
          <w:szCs w:val="36"/>
          <w:lang w:val="uk-UA"/>
        </w:rPr>
      </w:pPr>
      <w:r w:rsidRPr="005D48E7">
        <w:rPr>
          <w:b/>
          <w:sz w:val="36"/>
          <w:szCs w:val="36"/>
          <w:lang w:val="uk-UA"/>
        </w:rPr>
        <w:t>Гарантійний</w:t>
      </w:r>
      <w:r w:rsidRPr="005D48E7">
        <w:rPr>
          <w:b/>
          <w:sz w:val="36"/>
          <w:szCs w:val="36"/>
          <w:lang w:val="uk-UA"/>
        </w:rPr>
        <w:t xml:space="preserve"> талон</w:t>
      </w:r>
    </w:p>
    <w:p w:rsidR="00D23950" w:rsidRPr="005D48E7" w:rsidRDefault="00D23950">
      <w:pPr>
        <w:pStyle w:val="LO-Normal"/>
        <w:ind w:firstLine="570"/>
        <w:jc w:val="both"/>
        <w:rPr>
          <w:b/>
          <w:sz w:val="36"/>
          <w:szCs w:val="36"/>
          <w:lang w:val="uk-UA"/>
        </w:rPr>
      </w:pPr>
    </w:p>
    <w:p w:rsidR="00D23950" w:rsidRPr="005D48E7" w:rsidRDefault="00192C51">
      <w:pPr>
        <w:widowControl w:val="0"/>
        <w:autoSpaceDE w:val="0"/>
        <w:ind w:firstLine="570"/>
        <w:rPr>
          <w:b/>
          <w:bCs/>
          <w:color w:val="000000"/>
          <w:sz w:val="20"/>
          <w:szCs w:val="20"/>
          <w:lang w:val="uk-UA"/>
        </w:rPr>
      </w:pPr>
      <w:r w:rsidRPr="005D48E7">
        <w:rPr>
          <w:b/>
          <w:bCs/>
          <w:color w:val="000000"/>
          <w:sz w:val="20"/>
          <w:szCs w:val="20"/>
          <w:lang w:val="uk-UA"/>
        </w:rPr>
        <w:t>1. Терміни служби та гарантії виробника</w:t>
      </w:r>
    </w:p>
    <w:p w:rsidR="00D23950" w:rsidRPr="005D48E7" w:rsidRDefault="00D23950">
      <w:pPr>
        <w:widowControl w:val="0"/>
        <w:autoSpaceDE w:val="0"/>
        <w:ind w:firstLine="570"/>
        <w:rPr>
          <w:b/>
          <w:bCs/>
          <w:color w:val="000000"/>
          <w:sz w:val="20"/>
          <w:szCs w:val="20"/>
          <w:lang w:val="uk-UA"/>
        </w:rPr>
      </w:pPr>
    </w:p>
    <w:p w:rsidR="00D23950" w:rsidRPr="005D48E7" w:rsidRDefault="00192C51">
      <w:pPr>
        <w:widowControl w:val="0"/>
        <w:autoSpaceDE w:val="0"/>
        <w:ind w:firstLine="570"/>
        <w:jc w:val="both"/>
        <w:rPr>
          <w:color w:val="000000"/>
          <w:sz w:val="20"/>
          <w:szCs w:val="20"/>
          <w:lang w:val="uk-UA"/>
        </w:rPr>
      </w:pPr>
      <w:r w:rsidRPr="005D48E7">
        <w:rPr>
          <w:color w:val="000000"/>
          <w:sz w:val="20"/>
          <w:szCs w:val="20"/>
          <w:lang w:val="uk-UA"/>
        </w:rPr>
        <w:t>1.1. Виробник гарантує відповідність цього виробу вимогам чинної технічної документації за умови дотримання споживачем умов транспортування, зберігання та експлуатації.</w:t>
      </w:r>
    </w:p>
    <w:p w:rsidR="00D23950" w:rsidRPr="005D48E7" w:rsidRDefault="00192C51">
      <w:pPr>
        <w:widowControl w:val="0"/>
        <w:autoSpaceDE w:val="0"/>
        <w:ind w:firstLine="570"/>
        <w:jc w:val="both"/>
        <w:rPr>
          <w:lang w:val="uk-UA"/>
        </w:rPr>
      </w:pPr>
      <w:r w:rsidRPr="005D48E7">
        <w:rPr>
          <w:color w:val="000000"/>
          <w:sz w:val="20"/>
          <w:szCs w:val="20"/>
          <w:lang w:val="uk-UA"/>
        </w:rPr>
        <w:t>1.2. Гарантійний термін експлуатації 1</w:t>
      </w:r>
      <w:r w:rsidRPr="005D48E7">
        <w:rPr>
          <w:color w:val="000000"/>
          <w:sz w:val="20"/>
          <w:szCs w:val="20"/>
          <w:lang w:val="uk-UA"/>
        </w:rPr>
        <w:t>2 місяців від моменту відвантаження виробу на адресу споживача, але не більше 24 місяців з моменту випуску виробу.</w:t>
      </w:r>
    </w:p>
    <w:p w:rsidR="00D23950" w:rsidRPr="005D48E7" w:rsidRDefault="00192C51">
      <w:pPr>
        <w:widowControl w:val="0"/>
        <w:autoSpaceDE w:val="0"/>
        <w:ind w:firstLine="570"/>
        <w:jc w:val="both"/>
        <w:rPr>
          <w:color w:val="000000"/>
          <w:sz w:val="20"/>
          <w:szCs w:val="20"/>
          <w:lang w:val="uk-UA"/>
        </w:rPr>
      </w:pPr>
      <w:r w:rsidRPr="005D48E7">
        <w:rPr>
          <w:color w:val="000000"/>
          <w:sz w:val="20"/>
          <w:szCs w:val="20"/>
          <w:lang w:val="uk-UA"/>
        </w:rPr>
        <w:t>1.3. Виробник бере на себе зобов'язання щодо гарантійного ремонту виробу протягом усього гарантійного терміну.</w:t>
      </w:r>
    </w:p>
    <w:p w:rsidR="00D23950" w:rsidRPr="005D48E7" w:rsidRDefault="00192C51">
      <w:pPr>
        <w:widowControl w:val="0"/>
        <w:autoSpaceDE w:val="0"/>
        <w:ind w:firstLine="570"/>
        <w:jc w:val="both"/>
        <w:rPr>
          <w:lang w:val="uk-UA"/>
        </w:rPr>
      </w:pPr>
      <w:r w:rsidRPr="005D48E7">
        <w:rPr>
          <w:color w:val="000000"/>
          <w:sz w:val="20"/>
          <w:szCs w:val="20"/>
          <w:lang w:val="uk-UA"/>
        </w:rPr>
        <w:t>1.4. Виробник бере на себе зоб</w:t>
      </w:r>
      <w:r w:rsidRPr="005D48E7">
        <w:rPr>
          <w:color w:val="000000"/>
          <w:sz w:val="20"/>
          <w:szCs w:val="20"/>
          <w:lang w:val="uk-UA"/>
        </w:rPr>
        <w:t>ов'язання післягарантійного ремонту виробу протягом 2 років з моменту випуску виробу.</w:t>
      </w:r>
    </w:p>
    <w:p w:rsidR="00D23950" w:rsidRPr="005D48E7" w:rsidRDefault="00192C51">
      <w:pPr>
        <w:widowControl w:val="0"/>
        <w:autoSpaceDE w:val="0"/>
        <w:ind w:firstLine="570"/>
        <w:jc w:val="both"/>
        <w:rPr>
          <w:color w:val="000000"/>
          <w:sz w:val="20"/>
          <w:szCs w:val="20"/>
          <w:lang w:val="uk-UA"/>
        </w:rPr>
      </w:pPr>
      <w:r w:rsidRPr="005D48E7">
        <w:rPr>
          <w:color w:val="000000"/>
          <w:sz w:val="20"/>
          <w:szCs w:val="20"/>
          <w:lang w:val="uk-UA"/>
        </w:rPr>
        <w:t>1.5. Споживач позбавляється права на гарантійне обслуговування у таких випадках:</w:t>
      </w:r>
    </w:p>
    <w:p w:rsidR="00D23950" w:rsidRPr="005D48E7" w:rsidRDefault="00192C51">
      <w:pPr>
        <w:widowControl w:val="0"/>
        <w:numPr>
          <w:ilvl w:val="0"/>
          <w:numId w:val="4"/>
        </w:numPr>
        <w:autoSpaceDE w:val="0"/>
        <w:ind w:left="0" w:firstLine="969"/>
        <w:jc w:val="both"/>
        <w:rPr>
          <w:color w:val="000000"/>
          <w:sz w:val="20"/>
          <w:szCs w:val="20"/>
          <w:lang w:val="uk-UA"/>
        </w:rPr>
      </w:pPr>
      <w:r w:rsidRPr="005D48E7">
        <w:rPr>
          <w:color w:val="000000"/>
          <w:sz w:val="20"/>
          <w:szCs w:val="20"/>
          <w:lang w:val="uk-UA"/>
        </w:rPr>
        <w:t>за наявності зовнішніх механічних пошкоджень;</w:t>
      </w:r>
    </w:p>
    <w:p w:rsidR="00D23950" w:rsidRPr="005D48E7" w:rsidRDefault="00192C51">
      <w:pPr>
        <w:widowControl w:val="0"/>
        <w:numPr>
          <w:ilvl w:val="0"/>
          <w:numId w:val="4"/>
        </w:numPr>
        <w:autoSpaceDE w:val="0"/>
        <w:ind w:left="0" w:firstLine="969"/>
        <w:jc w:val="both"/>
        <w:rPr>
          <w:color w:val="000000"/>
          <w:sz w:val="20"/>
          <w:szCs w:val="20"/>
          <w:lang w:val="uk-UA"/>
        </w:rPr>
      </w:pPr>
      <w:r w:rsidRPr="005D48E7">
        <w:rPr>
          <w:color w:val="000000"/>
          <w:sz w:val="20"/>
          <w:szCs w:val="20"/>
          <w:lang w:val="uk-UA"/>
        </w:rPr>
        <w:t>за наявності змін у конструкції;</w:t>
      </w:r>
    </w:p>
    <w:p w:rsidR="00D23950" w:rsidRPr="005D48E7" w:rsidRDefault="00192C51">
      <w:pPr>
        <w:widowControl w:val="0"/>
        <w:numPr>
          <w:ilvl w:val="0"/>
          <w:numId w:val="4"/>
        </w:numPr>
        <w:autoSpaceDE w:val="0"/>
        <w:ind w:left="0" w:firstLine="969"/>
        <w:jc w:val="both"/>
        <w:rPr>
          <w:color w:val="000000"/>
          <w:sz w:val="20"/>
          <w:szCs w:val="20"/>
          <w:lang w:val="uk-UA"/>
        </w:rPr>
      </w:pPr>
      <w:r w:rsidRPr="005D48E7">
        <w:rPr>
          <w:color w:val="000000"/>
          <w:sz w:val="20"/>
          <w:szCs w:val="20"/>
          <w:lang w:val="uk-UA"/>
        </w:rPr>
        <w:t>за наявнос</w:t>
      </w:r>
      <w:r w:rsidRPr="005D48E7">
        <w:rPr>
          <w:color w:val="000000"/>
          <w:sz w:val="20"/>
          <w:szCs w:val="20"/>
          <w:lang w:val="uk-UA"/>
        </w:rPr>
        <w:t>ті слідів самостійного ремонту;</w:t>
      </w:r>
    </w:p>
    <w:p w:rsidR="00D23950" w:rsidRPr="005D48E7" w:rsidRDefault="00192C51">
      <w:pPr>
        <w:widowControl w:val="0"/>
        <w:numPr>
          <w:ilvl w:val="0"/>
          <w:numId w:val="4"/>
        </w:numPr>
        <w:autoSpaceDE w:val="0"/>
        <w:ind w:left="0" w:firstLine="969"/>
        <w:jc w:val="both"/>
        <w:rPr>
          <w:color w:val="000000"/>
          <w:sz w:val="20"/>
          <w:szCs w:val="20"/>
          <w:lang w:val="uk-UA"/>
        </w:rPr>
      </w:pPr>
      <w:r w:rsidRPr="005D48E7">
        <w:rPr>
          <w:color w:val="000000"/>
          <w:sz w:val="20"/>
          <w:szCs w:val="20"/>
          <w:lang w:val="uk-UA"/>
        </w:rPr>
        <w:t>внаслідок недотримання умов транспортування та зберігання;</w:t>
      </w:r>
    </w:p>
    <w:p w:rsidR="00D23950" w:rsidRPr="005D48E7" w:rsidRDefault="00192C51">
      <w:pPr>
        <w:widowControl w:val="0"/>
        <w:numPr>
          <w:ilvl w:val="0"/>
          <w:numId w:val="4"/>
        </w:numPr>
        <w:autoSpaceDE w:val="0"/>
        <w:ind w:left="0" w:firstLine="969"/>
        <w:jc w:val="both"/>
        <w:rPr>
          <w:color w:val="000000"/>
          <w:sz w:val="20"/>
          <w:szCs w:val="20"/>
          <w:lang w:val="uk-UA"/>
        </w:rPr>
      </w:pPr>
      <w:r w:rsidRPr="005D48E7">
        <w:rPr>
          <w:color w:val="000000"/>
          <w:sz w:val="20"/>
          <w:szCs w:val="20"/>
          <w:lang w:val="uk-UA"/>
        </w:rPr>
        <w:t>внаслідок неправильної експлуатації.</w:t>
      </w:r>
    </w:p>
    <w:p w:rsidR="00D23950" w:rsidRPr="005D48E7" w:rsidRDefault="00192C51">
      <w:pPr>
        <w:widowControl w:val="0"/>
        <w:autoSpaceDE w:val="0"/>
        <w:ind w:firstLine="570"/>
        <w:jc w:val="both"/>
        <w:rPr>
          <w:color w:val="000000"/>
          <w:sz w:val="20"/>
          <w:szCs w:val="20"/>
          <w:lang w:val="uk-UA"/>
        </w:rPr>
      </w:pPr>
      <w:r w:rsidRPr="005D48E7">
        <w:rPr>
          <w:color w:val="000000"/>
          <w:sz w:val="20"/>
          <w:szCs w:val="20"/>
          <w:lang w:val="uk-UA"/>
        </w:rPr>
        <w:t>1.6. Виробник може вносити зміни до схеми та конструкції виробу, що не погіршують його якість та споживчі властивості.</w:t>
      </w:r>
    </w:p>
    <w:p w:rsidR="00D23950" w:rsidRPr="005D48E7" w:rsidRDefault="00192C51">
      <w:pPr>
        <w:widowControl w:val="0"/>
        <w:autoSpaceDE w:val="0"/>
        <w:ind w:firstLine="570"/>
        <w:jc w:val="both"/>
        <w:rPr>
          <w:color w:val="000000"/>
          <w:sz w:val="20"/>
          <w:szCs w:val="20"/>
          <w:lang w:val="uk-UA"/>
        </w:rPr>
      </w:pPr>
      <w:r w:rsidRPr="005D48E7">
        <w:rPr>
          <w:color w:val="000000"/>
          <w:sz w:val="20"/>
          <w:szCs w:val="20"/>
          <w:lang w:val="uk-UA"/>
        </w:rPr>
        <w:t>1.7.</w:t>
      </w:r>
      <w:r w:rsidRPr="005D48E7">
        <w:rPr>
          <w:sz w:val="20"/>
          <w:szCs w:val="20"/>
          <w:lang w:val="uk-UA"/>
        </w:rPr>
        <w:t>Питання, пов'язані з поверненням та заміною виробу, вирішуються з організацією-продавцем.</w:t>
      </w:r>
    </w:p>
    <w:p w:rsidR="00D23950" w:rsidRPr="005D48E7" w:rsidRDefault="00D23950">
      <w:pPr>
        <w:widowControl w:val="0"/>
        <w:autoSpaceDE w:val="0"/>
        <w:ind w:firstLine="570"/>
        <w:rPr>
          <w:color w:val="000000"/>
          <w:sz w:val="20"/>
          <w:szCs w:val="20"/>
          <w:lang w:val="uk-UA"/>
        </w:rPr>
      </w:pPr>
    </w:p>
    <w:p w:rsidR="00D23950" w:rsidRPr="005D48E7" w:rsidRDefault="00D23950">
      <w:pPr>
        <w:widowControl w:val="0"/>
        <w:autoSpaceDE w:val="0"/>
        <w:ind w:firstLine="570"/>
        <w:rPr>
          <w:color w:val="000000"/>
          <w:sz w:val="20"/>
          <w:szCs w:val="20"/>
          <w:lang w:val="uk-UA"/>
        </w:rPr>
      </w:pPr>
    </w:p>
    <w:p w:rsidR="00D23950" w:rsidRPr="005D48E7" w:rsidRDefault="00192C51">
      <w:pPr>
        <w:pStyle w:val="LO-Normal"/>
        <w:ind w:firstLine="570"/>
        <w:jc w:val="both"/>
        <w:rPr>
          <w:color w:val="000000"/>
          <w:lang w:val="uk-UA"/>
        </w:rPr>
      </w:pPr>
      <w:r w:rsidRPr="005D48E7">
        <w:rPr>
          <w:color w:val="000000"/>
          <w:lang w:val="uk-UA"/>
        </w:rPr>
        <w:t>Адреса підприємства-виробника:</w:t>
      </w:r>
    </w:p>
    <w:p w:rsidR="00D23950" w:rsidRPr="005D48E7" w:rsidRDefault="00D23950">
      <w:pPr>
        <w:widowControl w:val="0"/>
        <w:autoSpaceDE w:val="0"/>
        <w:ind w:firstLine="570"/>
        <w:rPr>
          <w:color w:val="000000"/>
          <w:sz w:val="20"/>
          <w:szCs w:val="20"/>
          <w:lang w:val="uk-UA"/>
        </w:rPr>
      </w:pPr>
    </w:p>
    <w:p w:rsidR="00D23950" w:rsidRPr="005D48E7" w:rsidRDefault="00192C51">
      <w:pPr>
        <w:widowControl w:val="0"/>
        <w:autoSpaceDE w:val="0"/>
        <w:ind w:firstLine="570"/>
        <w:rPr>
          <w:lang w:val="uk-UA"/>
        </w:rPr>
      </w:pPr>
      <w:r w:rsidRPr="005D48E7">
        <w:rPr>
          <w:color w:val="000000"/>
          <w:sz w:val="20"/>
          <w:szCs w:val="20"/>
          <w:lang w:val="uk-UA"/>
        </w:rPr>
        <w:t>ТОВ "ВЕГА-Т", 73000, м. Херсон, вул. Торгівельна, 37 212.</w:t>
      </w:r>
    </w:p>
    <w:p w:rsidR="00D23950" w:rsidRPr="005D48E7" w:rsidRDefault="00192C51">
      <w:pPr>
        <w:widowControl w:val="0"/>
        <w:autoSpaceDE w:val="0"/>
        <w:ind w:firstLine="570"/>
        <w:rPr>
          <w:lang w:val="uk-UA"/>
        </w:rPr>
      </w:pPr>
      <w:r w:rsidRPr="005D48E7">
        <w:rPr>
          <w:lang w:val="uk-UA"/>
        </w:rPr>
        <w:t>тел.+38 095 042 5397, е-mail:</w:t>
      </w:r>
      <w:hyperlink r:id="rId9">
        <w:r w:rsidRPr="005D48E7">
          <w:rPr>
            <w:rStyle w:val="a3"/>
            <w:lang w:val="uk-UA"/>
          </w:rPr>
          <w:t>o</w:t>
        </w:r>
        <w:r w:rsidRPr="005D48E7">
          <w:rPr>
            <w:rStyle w:val="a3"/>
            <w:lang w:val="uk-UA"/>
          </w:rPr>
          <w:t>ffice@vega-t.com</w:t>
        </w:r>
      </w:hyperlink>
    </w:p>
    <w:p w:rsidR="00D23950" w:rsidRPr="005D48E7" w:rsidRDefault="00D23950">
      <w:pPr>
        <w:widowControl w:val="0"/>
        <w:autoSpaceDE w:val="0"/>
        <w:ind w:firstLine="570"/>
        <w:rPr>
          <w:lang w:val="uk-UA"/>
        </w:rPr>
      </w:pPr>
    </w:p>
    <w:p w:rsidR="00D23950" w:rsidRPr="005D48E7" w:rsidRDefault="00D23950">
      <w:pPr>
        <w:pStyle w:val="LO-Normal"/>
        <w:ind w:firstLine="570"/>
        <w:jc w:val="both"/>
        <w:rPr>
          <w:lang w:val="uk-UA"/>
        </w:rPr>
      </w:pPr>
    </w:p>
    <w:p w:rsidR="00D23950" w:rsidRPr="005D48E7" w:rsidRDefault="00D23950">
      <w:pPr>
        <w:pStyle w:val="LO-Normal"/>
        <w:ind w:firstLine="570"/>
        <w:jc w:val="both"/>
        <w:rPr>
          <w:lang w:val="uk-UA"/>
        </w:rPr>
      </w:pPr>
    </w:p>
    <w:p w:rsidR="00D23950" w:rsidRPr="005D48E7" w:rsidRDefault="00D23950">
      <w:pPr>
        <w:pStyle w:val="LO-Normal"/>
        <w:ind w:firstLine="570"/>
        <w:jc w:val="both"/>
        <w:rPr>
          <w:lang w:val="uk-UA"/>
        </w:rPr>
      </w:pPr>
    </w:p>
    <w:p w:rsidR="00D23950" w:rsidRPr="005D48E7" w:rsidRDefault="00192C51">
      <w:pPr>
        <w:pStyle w:val="LO-Normal"/>
        <w:ind w:firstLine="570"/>
        <w:jc w:val="both"/>
        <w:rPr>
          <w:lang w:val="uk-UA"/>
        </w:rPr>
      </w:pPr>
      <w:r w:rsidRPr="005D48E7">
        <w:rPr>
          <w:lang w:val="uk-UA"/>
        </w:rPr>
        <w:t xml:space="preserve">Номер __________________ </w:t>
      </w:r>
      <w:r w:rsidR="005D48E7">
        <w:rPr>
          <w:lang w:val="uk-UA"/>
        </w:rPr>
        <w:t xml:space="preserve">                                           </w:t>
      </w:r>
      <w:r w:rsidRPr="005D48E7">
        <w:rPr>
          <w:lang w:val="uk-UA"/>
        </w:rPr>
        <w:t>Дата продажу ______________</w:t>
      </w:r>
      <w:r w:rsidRPr="005D48E7">
        <w:rPr>
          <w:lang w:val="uk-UA"/>
        </w:rPr>
        <w:tab/>
      </w:r>
    </w:p>
    <w:p w:rsidR="00D23950" w:rsidRPr="005D48E7" w:rsidRDefault="00D23950">
      <w:pPr>
        <w:pStyle w:val="LO-Normal"/>
        <w:ind w:firstLine="570"/>
        <w:jc w:val="both"/>
        <w:rPr>
          <w:lang w:val="uk-UA"/>
        </w:rPr>
      </w:pPr>
    </w:p>
    <w:p w:rsidR="00D23950" w:rsidRPr="005D48E7" w:rsidRDefault="00192C51">
      <w:pPr>
        <w:pStyle w:val="LO-Normal"/>
        <w:ind w:firstLine="570"/>
        <w:jc w:val="both"/>
        <w:rPr>
          <w:lang w:val="uk-UA"/>
        </w:rPr>
      </w:pPr>
      <w:r w:rsidRPr="005D48E7">
        <w:rPr>
          <w:lang w:val="uk-UA"/>
        </w:rPr>
        <w:t>Дата випуску _____________</w:t>
      </w:r>
      <w:r w:rsidR="005D48E7">
        <w:rPr>
          <w:lang w:val="uk-UA"/>
        </w:rPr>
        <w:t xml:space="preserve">                                           </w:t>
      </w:r>
      <w:bookmarkStart w:id="0" w:name="_GoBack"/>
      <w:bookmarkEnd w:id="0"/>
      <w:r w:rsidRPr="005D48E7">
        <w:rPr>
          <w:lang w:val="uk-UA"/>
        </w:rPr>
        <w:t>Продавець ________________</w:t>
      </w:r>
      <w:r w:rsidRPr="005D48E7">
        <w:rPr>
          <w:lang w:val="uk-UA"/>
        </w:rPr>
        <w:tab/>
      </w:r>
    </w:p>
    <w:p w:rsidR="00D23950" w:rsidRPr="005D48E7" w:rsidRDefault="00D23950">
      <w:pPr>
        <w:pStyle w:val="LO-Normal"/>
        <w:ind w:firstLine="851"/>
        <w:jc w:val="both"/>
        <w:rPr>
          <w:lang w:val="uk-UA"/>
        </w:rPr>
      </w:pPr>
    </w:p>
    <w:p w:rsidR="00D23950" w:rsidRPr="005D48E7" w:rsidRDefault="00D23950">
      <w:pPr>
        <w:pStyle w:val="LO-Normal"/>
        <w:ind w:firstLine="851"/>
        <w:jc w:val="both"/>
        <w:rPr>
          <w:lang w:val="uk-UA"/>
        </w:rPr>
      </w:pPr>
    </w:p>
    <w:p w:rsidR="00D23950" w:rsidRPr="005D48E7" w:rsidRDefault="00D23950">
      <w:pPr>
        <w:pStyle w:val="LO-Normal"/>
        <w:ind w:firstLine="851"/>
        <w:jc w:val="both"/>
        <w:rPr>
          <w:lang w:val="uk-UA"/>
        </w:rPr>
      </w:pPr>
    </w:p>
    <w:p w:rsidR="00D23950" w:rsidRPr="005D48E7" w:rsidRDefault="00D23950">
      <w:pPr>
        <w:tabs>
          <w:tab w:val="left" w:pos="360"/>
        </w:tabs>
        <w:rPr>
          <w:sz w:val="20"/>
          <w:szCs w:val="20"/>
          <w:lang w:val="uk-UA"/>
        </w:rPr>
      </w:pPr>
    </w:p>
    <w:sectPr w:rsidR="00D23950" w:rsidRPr="005D48E7">
      <w:headerReference w:type="default" r:id="rId10"/>
      <w:footerReference w:type="default" r:id="rId11"/>
      <w:pgSz w:w="11906" w:h="16838"/>
      <w:pgMar w:top="335" w:right="746" w:bottom="1276" w:left="1080" w:header="279" w:footer="6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51" w:rsidRDefault="00192C51">
      <w:r>
        <w:separator/>
      </w:r>
    </w:p>
  </w:endnote>
  <w:endnote w:type="continuationSeparator" w:id="0">
    <w:p w:rsidR="00192C51" w:rsidRDefault="0019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50" w:rsidRDefault="00192C51">
    <w:pPr>
      <w:pStyle w:val="a9"/>
    </w:pPr>
    <w:r>
      <w:rPr>
        <w:noProof/>
        <w:lang w:val="uk-UA" w:eastAsia="uk-UA"/>
      </w:rPr>
      <mc:AlternateContent>
        <mc:Choice Requires="wps">
          <w:drawing>
            <wp:anchor distT="28575" distB="28575" distL="143510" distR="143510" simplePos="0" relativeHeight="7" behindDoc="1" locked="0" layoutInCell="0" allowOverlap="1">
              <wp:simplePos x="0" y="0"/>
              <wp:positionH relativeFrom="column">
                <wp:posOffset>870585</wp:posOffset>
              </wp:positionH>
              <wp:positionV relativeFrom="paragraph">
                <wp:posOffset>10032365</wp:posOffset>
              </wp:positionV>
              <wp:extent cx="6195695" cy="635"/>
              <wp:effectExtent l="0" t="0" r="0" b="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524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8.55pt,789.95pt" to="556.3pt,789.95pt" stroked="t" style="position:absolute">
              <v:stroke color="black" weight="5724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28575" distB="28575" distL="143510" distR="143510" simplePos="0" relativeHeight="10" behindDoc="1" locked="0" layoutInCell="0" allowOverlap="1">
              <wp:simplePos x="0" y="0"/>
              <wp:positionH relativeFrom="column">
                <wp:posOffset>870585</wp:posOffset>
              </wp:positionH>
              <wp:positionV relativeFrom="paragraph">
                <wp:posOffset>10032365</wp:posOffset>
              </wp:positionV>
              <wp:extent cx="6195695" cy="635"/>
              <wp:effectExtent l="0" t="0" r="0" b="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524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8.55pt,789.95pt" to="556.3pt,789.95pt" stroked="t" style="position:absolute">
              <v:stroke color="black" weight="5724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28575" distB="28575" distL="143510" distR="143510" simplePos="0" relativeHeight="13" behindDoc="1" locked="0" layoutInCell="0" allowOverlap="1">
              <wp:simplePos x="0" y="0"/>
              <wp:positionH relativeFrom="column">
                <wp:posOffset>870585</wp:posOffset>
              </wp:positionH>
              <wp:positionV relativeFrom="paragraph">
                <wp:posOffset>10032365</wp:posOffset>
              </wp:positionV>
              <wp:extent cx="6195695" cy="635"/>
              <wp:effectExtent l="0" t="0" r="0" b="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524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8.55pt,789.95pt" to="556.3pt,789.95pt" stroked="t" style="position:absolute">
              <v:stroke color="black" weight="5724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28575" distB="28575" distL="143510" distR="143510" simplePos="0" relativeHeight="16" behindDoc="1" locked="0" layoutInCell="0" allowOverlap="1">
              <wp:simplePos x="0" y="0"/>
              <wp:positionH relativeFrom="column">
                <wp:posOffset>870585</wp:posOffset>
              </wp:positionH>
              <wp:positionV relativeFrom="paragraph">
                <wp:posOffset>10032365</wp:posOffset>
              </wp:positionV>
              <wp:extent cx="6195695" cy="635"/>
              <wp:effectExtent l="0" t="0" r="0" b="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524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8.55pt,789.95pt" to="556.3pt,789.95pt" stroked="t" style="position:absolute">
              <v:stroke color="black" weight="5724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28575" distB="28575" distL="143510" distR="143510" simplePos="0" relativeHeight="19" behindDoc="1" locked="0" layoutInCell="0" allowOverlap="1">
              <wp:simplePos x="0" y="0"/>
              <wp:positionH relativeFrom="column">
                <wp:posOffset>870585</wp:posOffset>
              </wp:positionH>
              <wp:positionV relativeFrom="paragraph">
                <wp:posOffset>10032365</wp:posOffset>
              </wp:positionV>
              <wp:extent cx="6195695" cy="635"/>
              <wp:effectExtent l="0" t="0" r="0" b="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524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8.55pt,789.95pt" to="556.3pt,789.95pt" stroked="t" style="position:absolute">
              <v:stroke color="black" weight="5724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28575" distB="28575" distL="143510" distR="143510" simplePos="0" relativeHeight="22" behindDoc="1" locked="0" layoutInCell="0" allowOverlap="1">
              <wp:simplePos x="0" y="0"/>
              <wp:positionH relativeFrom="column">
                <wp:posOffset>636270</wp:posOffset>
              </wp:positionH>
              <wp:positionV relativeFrom="paragraph">
                <wp:posOffset>9550400</wp:posOffset>
              </wp:positionV>
              <wp:extent cx="6309995" cy="635"/>
              <wp:effectExtent l="0" t="0" r="0" b="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0.1pt,752pt" to="546.85pt,752pt" stroked="t" style="position:absolute">
              <v:stroke color="black" weight="5724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28575" distB="28575" distL="143510" distR="143510" simplePos="0" relativeHeight="25" behindDoc="1" locked="0" layoutInCell="0" allowOverlap="1">
              <wp:simplePos x="0" y="0"/>
              <wp:positionH relativeFrom="column">
                <wp:posOffset>636270</wp:posOffset>
              </wp:positionH>
              <wp:positionV relativeFrom="paragraph">
                <wp:posOffset>9550400</wp:posOffset>
              </wp:positionV>
              <wp:extent cx="6309995" cy="635"/>
              <wp:effectExtent l="0" t="0" r="0" b="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0.1pt,752pt" to="546.85pt,752pt" stroked="t" style="position:absolute">
              <v:stroke color="black" weight="57240" joinstyle="miter" endcap="flat"/>
              <v:fill o:detectmouseclick="t" on="false"/>
              <w10:wrap type="none"/>
            </v:line>
          </w:pict>
        </mc:Fallback>
      </mc:AlternateContent>
    </w:r>
  </w:p>
  <w:p w:rsidR="00D23950" w:rsidRDefault="00192C51">
    <w:pPr>
      <w:pStyle w:val="a9"/>
      <w:tabs>
        <w:tab w:val="clear" w:pos="9355"/>
        <w:tab w:val="left" w:pos="7830"/>
      </w:tabs>
    </w:pPr>
    <w:r>
      <w:rPr>
        <w:noProof/>
        <w:lang w:val="uk-UA" w:eastAsia="uk-UA"/>
      </w:rPr>
      <mc:AlternateContent>
        <mc:Choice Requires="wps">
          <w:drawing>
            <wp:anchor distT="28575" distB="28575" distL="143510" distR="143510" simplePos="0" relativeHeight="28" behindDoc="1" locked="0" layoutInCell="0" allowOverlap="1">
              <wp:simplePos x="0" y="0"/>
              <wp:positionH relativeFrom="column">
                <wp:posOffset>870585</wp:posOffset>
              </wp:positionH>
              <wp:positionV relativeFrom="paragraph">
                <wp:posOffset>10032365</wp:posOffset>
              </wp:positionV>
              <wp:extent cx="6195695" cy="635"/>
              <wp:effectExtent l="0" t="0" r="0" b="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524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8.55pt,789.95pt" to="556.3pt,789.95pt" stroked="t" style="position:absolute">
              <v:stroke color="black" weight="5724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28575" distB="28575" distL="143510" distR="143510" simplePos="0" relativeHeight="31" behindDoc="1" locked="0" layoutInCell="0" allowOverlap="1">
              <wp:simplePos x="0" y="0"/>
              <wp:positionH relativeFrom="column">
                <wp:posOffset>870585</wp:posOffset>
              </wp:positionH>
              <wp:positionV relativeFrom="paragraph">
                <wp:posOffset>10032365</wp:posOffset>
              </wp:positionV>
              <wp:extent cx="6195695" cy="635"/>
              <wp:effectExtent l="0" t="0" r="0" b="0"/>
              <wp:wrapNone/>
              <wp:docPr id="11" name="Прямая соединительная линия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524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8.55pt,789.95pt" to="556.3pt,789.95pt" stroked="t" style="position:absolute">
              <v:stroke color="black" weight="5724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28575" distB="28575" distL="143510" distR="143510" simplePos="0" relativeHeight="34" behindDoc="1" locked="0" layoutInCell="0" allowOverlap="1">
              <wp:simplePos x="0" y="0"/>
              <wp:positionH relativeFrom="column">
                <wp:posOffset>-48895</wp:posOffset>
              </wp:positionH>
              <wp:positionV relativeFrom="paragraph">
                <wp:posOffset>-128270</wp:posOffset>
              </wp:positionV>
              <wp:extent cx="6401435" cy="635"/>
              <wp:effectExtent l="0" t="0" r="0" b="0"/>
              <wp:wrapNone/>
              <wp:docPr id="12" name="Прямая соединительная линия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.85pt,-10.1pt" to="500.1pt,-10.1pt" stroked="t" style="position:absolute">
              <v:stroke color="black" weight="57240" joinstyle="miter" endcap="flat"/>
              <v:fill o:detectmouseclick="t" on="false"/>
              <w10:wrap type="none"/>
            </v:line>
          </w:pict>
        </mc:Fallback>
      </mc:AlternateContent>
    </w:r>
    <w:r>
      <w:t>ТОВ "ВЕГА-Т", тел: +38095 042 5397, E-mail:</w:t>
    </w:r>
    <w:hyperlink r:id="rId1">
      <w:r>
        <w:rPr>
          <w:rStyle w:val="a3"/>
          <w:lang w:val="en-US"/>
        </w:rPr>
        <w:t>office</w:t>
      </w:r>
      <w:r w:rsidRPr="005D48E7">
        <w:rPr>
          <w:rStyle w:val="a3"/>
        </w:rPr>
        <w:t>@</w:t>
      </w:r>
      <w:r>
        <w:rPr>
          <w:rStyle w:val="a3"/>
          <w:lang w:val="en-US"/>
        </w:rPr>
        <w:t>vega</w:t>
      </w:r>
      <w:r w:rsidRPr="005D48E7">
        <w:rPr>
          <w:rStyle w:val="a3"/>
        </w:rPr>
        <w:t>-</w:t>
      </w:r>
      <w:r>
        <w:rPr>
          <w:rStyle w:val="a3"/>
          <w:lang w:val="en-US"/>
        </w:rPr>
        <w:t>t</w:t>
      </w:r>
      <w:r w:rsidRPr="005D48E7">
        <w:rPr>
          <w:rStyle w:val="a3"/>
        </w:rPr>
        <w:t>.</w:t>
      </w:r>
      <w:r>
        <w:rPr>
          <w:rStyle w:val="a3"/>
          <w:lang w:val="en-US"/>
        </w:rPr>
        <w:t>com</w:t>
      </w:r>
    </w:hyperlink>
    <w:r w:rsidRPr="005D48E7">
      <w:tab/>
    </w:r>
  </w:p>
  <w:p w:rsidR="00D23950" w:rsidRDefault="00D23950">
    <w:pPr>
      <w:pStyle w:val="a9"/>
      <w:tabs>
        <w:tab w:val="clear" w:pos="9355"/>
        <w:tab w:val="left" w:pos="7830"/>
      </w:tabs>
    </w:pPr>
  </w:p>
  <w:p w:rsidR="00D23950" w:rsidRDefault="00D239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51" w:rsidRDefault="00192C51">
      <w:r>
        <w:separator/>
      </w:r>
    </w:p>
  </w:footnote>
  <w:footnote w:type="continuationSeparator" w:id="0">
    <w:p w:rsidR="00192C51" w:rsidRDefault="0019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50" w:rsidRPr="005D48E7" w:rsidRDefault="00192C51">
    <w:pPr>
      <w:tabs>
        <w:tab w:val="left" w:pos="360"/>
      </w:tabs>
      <w:jc w:val="center"/>
      <w:rPr>
        <w:b/>
        <w:sz w:val="32"/>
        <w:szCs w:val="32"/>
        <w:u w:val="single"/>
        <w:lang w:val="uk-UA"/>
      </w:rPr>
    </w:pPr>
    <w:r>
      <w:rPr>
        <w:b/>
        <w:sz w:val="28"/>
        <w:szCs w:val="28"/>
      </w:rPr>
      <w:tab/>
    </w:r>
    <w:r w:rsidRPr="005D48E7">
      <w:rPr>
        <w:b/>
        <w:sz w:val="32"/>
        <w:szCs w:val="32"/>
        <w:u w:val="single"/>
        <w:lang w:val="uk-UA"/>
      </w:rPr>
      <w:t>Пристрій зв'язку «КРМ-</w:t>
    </w:r>
    <w:r w:rsidR="005D48E7">
      <w:rPr>
        <w:b/>
        <w:sz w:val="32"/>
        <w:szCs w:val="32"/>
        <w:u w:val="single"/>
        <w:lang w:val="uk-UA"/>
      </w:rPr>
      <w:t>7</w:t>
    </w:r>
    <w:r w:rsidRPr="005D48E7">
      <w:rPr>
        <w:b/>
        <w:sz w:val="32"/>
        <w:szCs w:val="32"/>
        <w:u w:val="single"/>
        <w:lang w:val="uk-UA"/>
      </w:rPr>
      <w:t>»</w:t>
    </w:r>
    <w:r w:rsidR="005D48E7" w:rsidRPr="005D48E7">
      <w:rPr>
        <w:b/>
        <w:sz w:val="32"/>
        <w:szCs w:val="32"/>
        <w:u w:val="single"/>
        <w:lang w:val="uk-UA"/>
      </w:rPr>
      <w:t xml:space="preserve"> </w:t>
    </w:r>
    <w:r w:rsidR="005D48E7">
      <w:rPr>
        <w:b/>
        <w:sz w:val="32"/>
        <w:szCs w:val="32"/>
        <w:u w:val="single"/>
        <w:lang w:val="uk-UA"/>
      </w:rPr>
      <w:t xml:space="preserve">   </w:t>
    </w:r>
    <w:r w:rsidR="005D48E7" w:rsidRPr="005D48E7">
      <w:rPr>
        <w:lang w:val="uk-UA"/>
      </w:rPr>
      <w:t>с</w:t>
    </w:r>
    <w:r w:rsidRPr="005D48E7">
      <w:rPr>
        <w:lang w:val="uk-UA"/>
      </w:rPr>
      <w:t>тор.</w:t>
    </w:r>
    <w:r w:rsidRPr="005D48E7">
      <w:rPr>
        <w:lang w:val="uk-UA"/>
      </w:rPr>
      <w:fldChar w:fldCharType="begin"/>
    </w:r>
    <w:r w:rsidRPr="005D48E7">
      <w:rPr>
        <w:lang w:val="uk-UA"/>
      </w:rPr>
      <w:instrText>PAGE</w:instrText>
    </w:r>
    <w:r w:rsidRPr="005D48E7">
      <w:rPr>
        <w:lang w:val="uk-UA"/>
      </w:rPr>
      <w:fldChar w:fldCharType="separate"/>
    </w:r>
    <w:r w:rsidR="005D48E7">
      <w:rPr>
        <w:noProof/>
        <w:lang w:val="uk-UA"/>
      </w:rPr>
      <w:t>3</w:t>
    </w:r>
    <w:r w:rsidRPr="005D48E7">
      <w:rPr>
        <w:lang w:val="uk-UA"/>
      </w:rPr>
      <w:fldChar w:fldCharType="end"/>
    </w:r>
    <w:r w:rsidRPr="005D48E7">
      <w:rPr>
        <w:lang w:val="uk-UA"/>
      </w:rPr>
      <w:t>з</w:t>
    </w:r>
    <w:r w:rsidRPr="005D48E7">
      <w:rPr>
        <w:lang w:val="uk-UA"/>
      </w:rPr>
      <w:fldChar w:fldCharType="begin"/>
    </w:r>
    <w:r w:rsidRPr="005D48E7">
      <w:rPr>
        <w:lang w:val="uk-UA"/>
      </w:rPr>
      <w:instrText xml:space="preserve">NUMPAGES \* </w:instrText>
    </w:r>
    <w:r w:rsidRPr="005D48E7">
      <w:rPr>
        <w:lang w:val="uk-UA"/>
      </w:rPr>
      <w:instrText>ARABIC</w:instrText>
    </w:r>
    <w:r w:rsidRPr="005D48E7">
      <w:rPr>
        <w:lang w:val="uk-UA"/>
      </w:rPr>
      <w:fldChar w:fldCharType="separate"/>
    </w:r>
    <w:r w:rsidR="005D48E7">
      <w:rPr>
        <w:noProof/>
        <w:lang w:val="uk-UA"/>
      </w:rPr>
      <w:t>3</w:t>
    </w:r>
    <w:r w:rsidRPr="005D48E7">
      <w:rPr>
        <w:lang w:val="uk-UA"/>
      </w:rPr>
      <w:fldChar w:fldCharType="end"/>
    </w:r>
  </w:p>
  <w:p w:rsidR="00D23950" w:rsidRPr="005D48E7" w:rsidRDefault="00192C51">
    <w:pPr>
      <w:pStyle w:val="a8"/>
      <w:rPr>
        <w:b/>
        <w:sz w:val="32"/>
        <w:szCs w:val="32"/>
        <w:u w:val="single"/>
        <w:lang w:eastAsia="en-US"/>
      </w:rPr>
    </w:pPr>
    <w:r>
      <w:rPr>
        <w:b/>
        <w:noProof/>
        <w:sz w:val="32"/>
        <w:szCs w:val="32"/>
        <w:u w:val="single"/>
        <w:lang w:val="uk-UA" w:eastAsia="uk-UA"/>
      </w:rPr>
      <mc:AlternateContent>
        <mc:Choice Requires="wps">
          <w:drawing>
            <wp:anchor distT="28575" distB="28575" distL="143510" distR="143510" simplePos="0" relativeHeight="4" behindDoc="1" locked="0" layoutInCell="0" allowOverlap="1">
              <wp:simplePos x="0" y="0"/>
              <wp:positionH relativeFrom="column">
                <wp:posOffset>-48895</wp:posOffset>
              </wp:positionH>
              <wp:positionV relativeFrom="paragraph">
                <wp:posOffset>85090</wp:posOffset>
              </wp:positionV>
              <wp:extent cx="6401435" cy="635"/>
              <wp:effectExtent l="0" t="0" r="0" b="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.85pt,6.7pt" to="500.1pt,6.7pt" stroked="t" style="position:absolute">
              <v:stroke color="black" weight="57240" joinstyle="miter" endcap="flat"/>
              <v:fill o:detectmouseclick="t" on="false"/>
              <w10:wrap type="none"/>
            </v:line>
          </w:pict>
        </mc:Fallback>
      </mc:AlternateContent>
    </w:r>
  </w:p>
  <w:p w:rsidR="00D23950" w:rsidRDefault="00D239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4CF"/>
    <w:multiLevelType w:val="multilevel"/>
    <w:tmpl w:val="D71A8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3E3DCD"/>
    <w:multiLevelType w:val="multilevel"/>
    <w:tmpl w:val="4CB8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C3630E"/>
    <w:multiLevelType w:val="multilevel"/>
    <w:tmpl w:val="D3D0837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B90F46"/>
    <w:multiLevelType w:val="multilevel"/>
    <w:tmpl w:val="52BC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0"/>
    <w:rsid w:val="00192C51"/>
    <w:rsid w:val="005D48E7"/>
    <w:rsid w:val="00D2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4533B"/>
  <w15:docId w15:val="{6A5DF3B2-1461-4B1C-9179-CB847646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  <w:sz w:val="20"/>
      <w:szCs w:val="2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Times New Roman" w:hAnsi="Symbol" w:cs="TimesNewRomanPSMT;Times New Rom"/>
      <w:i w:val="0"/>
      <w:sz w:val="22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styleId="a3">
    <w:name w:val="Hyperlink"/>
    <w:basedOn w:val="a0"/>
    <w:rPr>
      <w:color w:val="0000FF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vega-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vega-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vega-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3501</Words>
  <Characters>1997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2023-10-27T18:17:00Z</dcterms:created>
  <dcterms:modified xsi:type="dcterms:W3CDTF">2023-10-27T18:17:00Z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2020-07-16T13:52:00Z</dcterms:created>
  <dc:creator>ZVN</dc:creator>
  <dc:description/>
  <cp:keywords> </cp:keywords>
  <dc:language>en-US</dc:language>
  <cp:lastModifiedBy>юзерь</cp:lastModifiedBy>
  <cp:lastPrinted>2021-11-18T14:22:00Z</cp:lastPrinted>
  <dcterms:modified xsi:type="dcterms:W3CDTF">2021-11-18T12:23:00Z</dcterms:modified>
  <cp:revision>15</cp:revision>
  <dc:subject/>
  <dc:title>Комплект радиомодулей</dc:title>
</cp:coreProperties>
</file>